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DE2" w:rsidRPr="00903DE2" w:rsidRDefault="00903DE2" w:rsidP="00371168">
      <w:pPr>
        <w:rPr>
          <w:b/>
          <w:color w:val="FF0000"/>
        </w:rPr>
      </w:pPr>
    </w:p>
    <w:p w:rsidR="00903DE2" w:rsidRPr="00B04264" w:rsidRDefault="00903DE2" w:rsidP="00903DE2">
      <w:pPr>
        <w:spacing w:after="0"/>
        <w:jc w:val="center"/>
        <w:rPr>
          <w:b/>
          <w:sz w:val="48"/>
          <w:szCs w:val="48"/>
        </w:rPr>
      </w:pPr>
      <w:r w:rsidRPr="00B04264">
        <w:rPr>
          <w:b/>
          <w:sz w:val="48"/>
          <w:szCs w:val="48"/>
        </w:rPr>
        <w:t>Making the Most of ACTF Content in FUSE</w:t>
      </w:r>
    </w:p>
    <w:p w:rsidR="00903DE2" w:rsidRDefault="00903DE2" w:rsidP="00903DE2">
      <w:pPr>
        <w:spacing w:after="0"/>
        <w:jc w:val="center"/>
        <w:rPr>
          <w:b/>
          <w:sz w:val="28"/>
          <w:szCs w:val="28"/>
        </w:rPr>
      </w:pPr>
      <w:r w:rsidRPr="00F44D06">
        <w:rPr>
          <w:b/>
          <w:sz w:val="28"/>
          <w:szCs w:val="28"/>
        </w:rPr>
        <w:t xml:space="preserve">Full-Day Professional Learning Workshop for </w:t>
      </w:r>
      <w:r>
        <w:rPr>
          <w:b/>
          <w:sz w:val="28"/>
          <w:szCs w:val="28"/>
        </w:rPr>
        <w:t>Secondary</w:t>
      </w:r>
      <w:r w:rsidRPr="00F44D06">
        <w:rPr>
          <w:b/>
          <w:sz w:val="28"/>
          <w:szCs w:val="28"/>
        </w:rPr>
        <w:t xml:space="preserve"> Teachers</w:t>
      </w:r>
    </w:p>
    <w:p w:rsidR="00571C6C" w:rsidRDefault="00571C6C" w:rsidP="00571C6C">
      <w:pPr>
        <w:spacing w:after="0"/>
        <w:jc w:val="center"/>
        <w:rPr>
          <w:b/>
          <w:sz w:val="28"/>
          <w:szCs w:val="28"/>
        </w:rPr>
      </w:pPr>
    </w:p>
    <w:p w:rsidR="00903DE2" w:rsidRPr="00F44D06" w:rsidRDefault="00571C6C" w:rsidP="00571C6C">
      <w:pPr>
        <w:jc w:val="center"/>
        <w:rPr>
          <w:b/>
          <w:sz w:val="28"/>
          <w:szCs w:val="28"/>
        </w:rPr>
      </w:pPr>
      <w:r w:rsidRPr="00654710">
        <w:rPr>
          <w:b/>
          <w:noProof/>
          <w:sz w:val="36"/>
          <w:szCs w:val="36"/>
          <w:lang w:eastAsia="en-AU"/>
        </w:rPr>
        <w:drawing>
          <wp:inline distT="0" distB="0" distL="0" distR="0" wp14:anchorId="0164B186" wp14:editId="0EFB1C94">
            <wp:extent cx="2080260" cy="483418"/>
            <wp:effectExtent l="0" t="0" r="0" b="0"/>
            <wp:docPr id="27" name="Picture 27" descr="C:\Users\pmaggs\Pictures\ACTF JPEG Logos\ACTF_V3_CMYK_U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ggs\Pictures\ACTF JPEG Logos\ACTF_V3_CMYK_U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859" cy="511676"/>
                    </a:xfrm>
                    <a:prstGeom prst="rect">
                      <a:avLst/>
                    </a:prstGeom>
                    <a:noFill/>
                    <a:ln>
                      <a:noFill/>
                    </a:ln>
                  </pic:spPr>
                </pic:pic>
              </a:graphicData>
            </a:graphic>
          </wp:inline>
        </w:drawing>
      </w:r>
      <w:r>
        <w:rPr>
          <w:b/>
          <w:sz w:val="28"/>
          <w:szCs w:val="28"/>
        </w:rPr>
        <w:t xml:space="preserve">       </w:t>
      </w:r>
      <w:r w:rsidRPr="00A5198B">
        <w:rPr>
          <w:b/>
          <w:noProof/>
          <w:sz w:val="28"/>
          <w:szCs w:val="28"/>
          <w:lang w:eastAsia="en-AU"/>
        </w:rPr>
        <w:drawing>
          <wp:inline distT="0" distB="0" distL="0" distR="0" wp14:anchorId="52840466" wp14:editId="2DA9AFF5">
            <wp:extent cx="746760" cy="449580"/>
            <wp:effectExtent l="0" t="0" r="0" b="7620"/>
            <wp:docPr id="28" name="Picture 28" descr="C:\Users\pmaggs\Desktop\logo-f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aggs\Desktop\logo-fu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449580"/>
                    </a:xfrm>
                    <a:prstGeom prst="rect">
                      <a:avLst/>
                    </a:prstGeom>
                    <a:noFill/>
                    <a:ln>
                      <a:noFill/>
                    </a:ln>
                  </pic:spPr>
                </pic:pic>
              </a:graphicData>
            </a:graphic>
          </wp:inline>
        </w:drawing>
      </w:r>
      <w:r>
        <w:rPr>
          <w:b/>
          <w:sz w:val="28"/>
          <w:szCs w:val="28"/>
        </w:rPr>
        <w:t xml:space="preserve">    </w:t>
      </w:r>
      <w:r w:rsidRPr="009D585D">
        <w:rPr>
          <w:b/>
          <w:noProof/>
          <w:sz w:val="28"/>
          <w:szCs w:val="28"/>
          <w:lang w:eastAsia="en-AU"/>
        </w:rPr>
        <w:drawing>
          <wp:inline distT="0" distB="0" distL="0" distR="0" wp14:anchorId="61D02591" wp14:editId="093E042B">
            <wp:extent cx="1623060" cy="542711"/>
            <wp:effectExtent l="0" t="0" r="0" b="0"/>
            <wp:docPr id="29" name="Picture 29" descr="C:\Users\pmaggs\Pictures\logo_vic_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ggs\Pictures\logo_vic_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319" cy="558179"/>
                    </a:xfrm>
                    <a:prstGeom prst="rect">
                      <a:avLst/>
                    </a:prstGeom>
                    <a:noFill/>
                    <a:ln>
                      <a:noFill/>
                    </a:ln>
                  </pic:spPr>
                </pic:pic>
              </a:graphicData>
            </a:graphic>
          </wp:inline>
        </w:drawing>
      </w:r>
    </w:p>
    <w:p w:rsidR="00903DE2" w:rsidRPr="00911D08" w:rsidRDefault="0033395B" w:rsidP="00911D08">
      <w:pPr>
        <w:spacing w:after="0"/>
        <w:jc w:val="both"/>
        <w:rPr>
          <w:sz w:val="24"/>
          <w:szCs w:val="24"/>
        </w:rPr>
      </w:pPr>
      <w:r>
        <w:rPr>
          <w:sz w:val="24"/>
          <w:szCs w:val="24"/>
        </w:rPr>
        <w:t>This</w:t>
      </w:r>
      <w:r w:rsidR="00903DE2" w:rsidRPr="00F44D06">
        <w:rPr>
          <w:sz w:val="24"/>
          <w:szCs w:val="24"/>
        </w:rPr>
        <w:t xml:space="preserve"> hands-on workshop run by the ACTF Education Team will walk </w:t>
      </w:r>
      <w:r w:rsidR="004471FC">
        <w:rPr>
          <w:sz w:val="24"/>
          <w:szCs w:val="24"/>
        </w:rPr>
        <w:t xml:space="preserve">DET </w:t>
      </w:r>
      <w:r w:rsidR="00D23C06">
        <w:rPr>
          <w:sz w:val="24"/>
          <w:szCs w:val="24"/>
        </w:rPr>
        <w:t>s</w:t>
      </w:r>
      <w:r w:rsidR="00903DE2">
        <w:rPr>
          <w:sz w:val="24"/>
          <w:szCs w:val="24"/>
        </w:rPr>
        <w:t>econdary</w:t>
      </w:r>
      <w:r w:rsidR="00903DE2" w:rsidRPr="00F44D06">
        <w:rPr>
          <w:sz w:val="24"/>
          <w:szCs w:val="24"/>
        </w:rPr>
        <w:t xml:space="preserve"> teachers through how the ACTF resources in FUSE can be effectively used across the </w:t>
      </w:r>
      <w:r w:rsidR="00903DE2">
        <w:rPr>
          <w:sz w:val="24"/>
          <w:szCs w:val="24"/>
        </w:rPr>
        <w:t>Years 7-12</w:t>
      </w:r>
      <w:r w:rsidR="00903DE2" w:rsidRPr="00F44D06">
        <w:rPr>
          <w:sz w:val="24"/>
          <w:szCs w:val="24"/>
        </w:rPr>
        <w:t xml:space="preserve"> curriculum.</w:t>
      </w:r>
      <w:r w:rsidR="00903DE2">
        <w:rPr>
          <w:sz w:val="24"/>
          <w:szCs w:val="24"/>
        </w:rPr>
        <w:t xml:space="preserve"> Content, resources and tools </w:t>
      </w:r>
      <w:r w:rsidR="00903DE2" w:rsidRPr="00D54780">
        <w:rPr>
          <w:i/>
          <w:sz w:val="24"/>
          <w:szCs w:val="24"/>
        </w:rPr>
        <w:t>Mustangs FC, Woven Threads and MY</w:t>
      </w:r>
      <w:proofErr w:type="gramStart"/>
      <w:r w:rsidR="00903DE2" w:rsidRPr="00D54780">
        <w:rPr>
          <w:i/>
          <w:sz w:val="24"/>
          <w:szCs w:val="24"/>
        </w:rPr>
        <w:t>:24</w:t>
      </w:r>
      <w:proofErr w:type="gramEnd"/>
      <w:r w:rsidR="00903DE2">
        <w:rPr>
          <w:sz w:val="24"/>
          <w:szCs w:val="24"/>
        </w:rPr>
        <w:t xml:space="preserve"> will be covered. </w:t>
      </w:r>
    </w:p>
    <w:p w:rsidR="00903DE2" w:rsidRDefault="00903DE2" w:rsidP="00903DE2">
      <w:pPr>
        <w:spacing w:after="0"/>
        <w:jc w:val="center"/>
        <w:rPr>
          <w:b/>
          <w:sz w:val="28"/>
          <w:szCs w:val="28"/>
        </w:rPr>
      </w:pPr>
      <w:r>
        <w:rPr>
          <w:b/>
          <w:sz w:val="28"/>
          <w:szCs w:val="28"/>
        </w:rPr>
        <w:t xml:space="preserve"> </w:t>
      </w:r>
      <w:r w:rsidRPr="00040CE3">
        <w:rPr>
          <w:b/>
          <w:noProof/>
          <w:sz w:val="28"/>
          <w:szCs w:val="28"/>
          <w:lang w:eastAsia="en-AU"/>
        </w:rPr>
        <w:drawing>
          <wp:inline distT="0" distB="0" distL="0" distR="0" wp14:anchorId="54437CB9" wp14:editId="3C14A7BD">
            <wp:extent cx="716400" cy="1080000"/>
            <wp:effectExtent l="38100" t="19050" r="45720" b="368300"/>
            <wp:docPr id="14" name="Picture 14" descr="C:\Users\pmaggs\Pictures\mustang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ggs\Pictures\mustangs-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4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noProof/>
          <w:sz w:val="28"/>
          <w:szCs w:val="28"/>
          <w:lang w:eastAsia="en-AU"/>
        </w:rPr>
        <w:drawing>
          <wp:inline distT="0" distB="0" distL="0" distR="0" wp14:anchorId="444E0E6E" wp14:editId="018C722C">
            <wp:extent cx="788400" cy="1080000"/>
            <wp:effectExtent l="38100" t="19050" r="31115" b="368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ven Threads Small.jpg"/>
                    <pic:cNvPicPr/>
                  </pic:nvPicPr>
                  <pic:blipFill>
                    <a:blip r:embed="rId9">
                      <a:extLst>
                        <a:ext uri="{28A0092B-C50C-407E-A947-70E740481C1C}">
                          <a14:useLocalDpi xmlns:a14="http://schemas.microsoft.com/office/drawing/2010/main" val="0"/>
                        </a:ext>
                      </a:extLst>
                    </a:blip>
                    <a:stretch>
                      <a:fillRect/>
                    </a:stretch>
                  </pic:blipFill>
                  <pic:spPr>
                    <a:xfrm>
                      <a:off x="0" y="0"/>
                      <a:ext cx="7884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r>
        <w:rPr>
          <w:b/>
          <w:sz w:val="28"/>
          <w:szCs w:val="28"/>
        </w:rPr>
        <w:t xml:space="preserve">  </w:t>
      </w:r>
      <w:r>
        <w:rPr>
          <w:b/>
          <w:noProof/>
          <w:sz w:val="28"/>
          <w:szCs w:val="28"/>
          <w:lang w:eastAsia="en-AU"/>
        </w:rPr>
        <w:drawing>
          <wp:inline distT="0" distB="0" distL="0" distR="0" wp14:anchorId="0404BE28" wp14:editId="44FFB28A">
            <wp:extent cx="774000" cy="1080000"/>
            <wp:effectExtent l="38100" t="19050" r="45720" b="3683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24 Vic Curi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000" cy="1080000"/>
                    </a:xfrm>
                    <a:prstGeom prst="roundRect">
                      <a:avLst>
                        <a:gd name="adj" fmla="val 8594"/>
                      </a:avLst>
                    </a:prstGeom>
                    <a:solidFill>
                      <a:srgbClr val="FFFFFF">
                        <a:shade val="85000"/>
                      </a:srgbClr>
                    </a:solidFill>
                    <a:ln>
                      <a:solidFill>
                        <a:schemeClr val="tx1"/>
                      </a:solidFill>
                    </a:ln>
                    <a:effectLst>
                      <a:reflection blurRad="12700" stA="38000" endPos="28000" dist="5000" dir="5400000" sy="-100000" algn="bl" rotWithShape="0"/>
                    </a:effectLst>
                  </pic:spPr>
                </pic:pic>
              </a:graphicData>
            </a:graphic>
          </wp:inline>
        </w:drawing>
      </w:r>
    </w:p>
    <w:p w:rsidR="00903DE2" w:rsidRPr="00F44D06" w:rsidRDefault="00903DE2" w:rsidP="00903DE2">
      <w:pPr>
        <w:spacing w:after="0"/>
        <w:jc w:val="both"/>
        <w:rPr>
          <w:sz w:val="24"/>
          <w:szCs w:val="24"/>
        </w:rPr>
      </w:pPr>
      <w:r>
        <w:rPr>
          <w:sz w:val="24"/>
          <w:szCs w:val="24"/>
        </w:rPr>
        <w:t>Teachers will explore how the ACTF content, curriculum resources and tools they have access to via FUSE could be used in the classroom and develop practical ideas to take back to their colleagues.</w:t>
      </w:r>
    </w:p>
    <w:p w:rsidR="00903DE2" w:rsidRDefault="00903DE2" w:rsidP="00903DE2">
      <w:pPr>
        <w:spacing w:after="0"/>
        <w:rPr>
          <w:b/>
          <w:sz w:val="28"/>
          <w:szCs w:val="28"/>
        </w:rPr>
      </w:pPr>
    </w:p>
    <w:p w:rsidR="00903DE2" w:rsidRDefault="00903DE2" w:rsidP="00903DE2">
      <w:pPr>
        <w:spacing w:after="0"/>
        <w:rPr>
          <w:b/>
          <w:sz w:val="28"/>
          <w:szCs w:val="28"/>
        </w:rPr>
      </w:pPr>
      <w:r>
        <w:rPr>
          <w:b/>
          <w:sz w:val="28"/>
          <w:szCs w:val="28"/>
        </w:rPr>
        <w:t>ACTF Primary Teacher</w:t>
      </w:r>
      <w:r w:rsidRPr="00E7566F">
        <w:rPr>
          <w:b/>
          <w:sz w:val="28"/>
          <w:szCs w:val="28"/>
        </w:rPr>
        <w:t xml:space="preserve"> </w:t>
      </w:r>
      <w:r w:rsidRPr="00B72876">
        <w:rPr>
          <w:b/>
          <w:sz w:val="28"/>
          <w:szCs w:val="28"/>
        </w:rPr>
        <w:t>Professional Learning</w:t>
      </w:r>
      <w:r>
        <w:rPr>
          <w:b/>
          <w:sz w:val="28"/>
          <w:szCs w:val="28"/>
        </w:rPr>
        <w:t xml:space="preserve"> Workshop Details</w:t>
      </w:r>
    </w:p>
    <w:p w:rsidR="00903DE2" w:rsidRPr="00F44D06" w:rsidRDefault="00903DE2" w:rsidP="00903DE2">
      <w:pPr>
        <w:spacing w:after="0"/>
        <w:rPr>
          <w:sz w:val="24"/>
          <w:szCs w:val="24"/>
        </w:rPr>
      </w:pPr>
      <w:r w:rsidRPr="00F44D06">
        <w:rPr>
          <w:b/>
          <w:sz w:val="24"/>
          <w:szCs w:val="24"/>
        </w:rPr>
        <w:t>Date</w:t>
      </w:r>
      <w:r>
        <w:rPr>
          <w:b/>
          <w:sz w:val="24"/>
          <w:szCs w:val="24"/>
        </w:rPr>
        <w:t>s</w:t>
      </w:r>
      <w:r w:rsidRPr="00F44D06">
        <w:rPr>
          <w:b/>
          <w:sz w:val="24"/>
          <w:szCs w:val="24"/>
        </w:rPr>
        <w:t xml:space="preserve">: </w:t>
      </w:r>
      <w:r w:rsidRPr="00F44D06">
        <w:rPr>
          <w:b/>
          <w:sz w:val="24"/>
          <w:szCs w:val="24"/>
        </w:rPr>
        <w:tab/>
      </w:r>
      <w:r>
        <w:rPr>
          <w:b/>
          <w:sz w:val="24"/>
          <w:szCs w:val="24"/>
        </w:rPr>
        <w:tab/>
      </w:r>
      <w:r w:rsidR="005A19FA">
        <w:rPr>
          <w:sz w:val="24"/>
          <w:szCs w:val="24"/>
          <w:u w:val="single"/>
        </w:rPr>
        <w:t>Friday, September 14</w:t>
      </w:r>
    </w:p>
    <w:p w:rsidR="00903DE2" w:rsidRPr="00F44D06" w:rsidRDefault="00903DE2" w:rsidP="00903DE2">
      <w:pPr>
        <w:spacing w:after="0"/>
        <w:rPr>
          <w:rFonts w:cs="Arial"/>
          <w:sz w:val="24"/>
          <w:szCs w:val="24"/>
          <w:lang w:val="en-US"/>
        </w:rPr>
      </w:pPr>
      <w:r w:rsidRPr="00F44D06">
        <w:rPr>
          <w:b/>
          <w:sz w:val="24"/>
          <w:szCs w:val="24"/>
        </w:rPr>
        <w:t xml:space="preserve">Venue: </w:t>
      </w:r>
      <w:r w:rsidRPr="00F44D06">
        <w:rPr>
          <w:b/>
          <w:sz w:val="24"/>
          <w:szCs w:val="24"/>
        </w:rPr>
        <w:tab/>
      </w:r>
      <w:r w:rsidRPr="00F44D06">
        <w:rPr>
          <w:rFonts w:cs="Arial"/>
          <w:sz w:val="24"/>
          <w:szCs w:val="24"/>
          <w:lang w:val="en-US"/>
        </w:rPr>
        <w:t>Australian Children’s Television Foundation</w:t>
      </w:r>
    </w:p>
    <w:p w:rsidR="00903DE2" w:rsidRPr="00F44D06" w:rsidRDefault="00903DE2" w:rsidP="00903DE2">
      <w:pPr>
        <w:spacing w:after="0"/>
        <w:rPr>
          <w:rFonts w:cs="Arial"/>
          <w:sz w:val="24"/>
          <w:szCs w:val="24"/>
          <w:lang w:val="en-US"/>
        </w:rPr>
      </w:pPr>
      <w:r w:rsidRPr="00F44D06">
        <w:rPr>
          <w:rFonts w:cs="Arial"/>
          <w:sz w:val="24"/>
          <w:szCs w:val="24"/>
          <w:lang w:val="en-US"/>
        </w:rPr>
        <w:tab/>
      </w:r>
      <w:r w:rsidRPr="00F44D06">
        <w:rPr>
          <w:rFonts w:cs="Arial"/>
          <w:sz w:val="24"/>
          <w:szCs w:val="24"/>
          <w:lang w:val="en-US"/>
        </w:rPr>
        <w:tab/>
        <w:t>3</w:t>
      </w:r>
      <w:r w:rsidRPr="00F44D06">
        <w:rPr>
          <w:rFonts w:cs="Arial"/>
          <w:sz w:val="24"/>
          <w:szCs w:val="24"/>
          <w:vertAlign w:val="superscript"/>
          <w:lang w:val="en-US"/>
        </w:rPr>
        <w:t>rd</w:t>
      </w:r>
      <w:r w:rsidRPr="00F44D06">
        <w:rPr>
          <w:rFonts w:cs="Arial"/>
          <w:sz w:val="24"/>
          <w:szCs w:val="24"/>
          <w:lang w:val="en-US"/>
        </w:rPr>
        <w:t xml:space="preserve"> Floor, 145 Smith St, Fitzroy</w:t>
      </w:r>
      <w:r>
        <w:rPr>
          <w:rFonts w:cs="Arial"/>
          <w:sz w:val="24"/>
          <w:szCs w:val="24"/>
          <w:lang w:val="en-US"/>
        </w:rPr>
        <w:t xml:space="preserve"> 3065</w:t>
      </w:r>
    </w:p>
    <w:p w:rsidR="00903DE2" w:rsidRDefault="00903DE2" w:rsidP="00903DE2">
      <w:pPr>
        <w:spacing w:after="0"/>
        <w:rPr>
          <w:sz w:val="24"/>
          <w:szCs w:val="24"/>
        </w:rPr>
      </w:pPr>
      <w:r w:rsidRPr="00F44D06">
        <w:rPr>
          <w:b/>
          <w:sz w:val="24"/>
          <w:szCs w:val="24"/>
        </w:rPr>
        <w:t xml:space="preserve">Time: </w:t>
      </w:r>
      <w:r w:rsidRPr="00F44D06">
        <w:rPr>
          <w:b/>
          <w:sz w:val="24"/>
          <w:szCs w:val="24"/>
        </w:rPr>
        <w:tab/>
      </w:r>
      <w:r w:rsidRPr="00F44D06">
        <w:rPr>
          <w:b/>
          <w:sz w:val="24"/>
          <w:szCs w:val="24"/>
        </w:rPr>
        <w:tab/>
      </w:r>
      <w:r w:rsidRPr="00F44D06">
        <w:rPr>
          <w:sz w:val="24"/>
          <w:szCs w:val="24"/>
        </w:rPr>
        <w:t>9.30am – 3.00pm</w:t>
      </w:r>
    </w:p>
    <w:p w:rsidR="00903DE2" w:rsidRDefault="00903DE2" w:rsidP="00903DE2">
      <w:pPr>
        <w:spacing w:after="0"/>
        <w:rPr>
          <w:sz w:val="24"/>
          <w:szCs w:val="24"/>
        </w:rPr>
      </w:pPr>
      <w:r w:rsidRPr="00F44D06">
        <w:rPr>
          <w:b/>
          <w:sz w:val="24"/>
          <w:szCs w:val="24"/>
        </w:rPr>
        <w:t>Facilitators:</w:t>
      </w:r>
      <w:r>
        <w:rPr>
          <w:sz w:val="24"/>
          <w:szCs w:val="24"/>
        </w:rPr>
        <w:tab/>
        <w:t>Peter Maggs and Janine Kelly</w:t>
      </w:r>
    </w:p>
    <w:p w:rsidR="00903DE2" w:rsidRDefault="00903DE2" w:rsidP="00903DE2">
      <w:pPr>
        <w:spacing w:after="0"/>
        <w:rPr>
          <w:sz w:val="24"/>
          <w:szCs w:val="24"/>
        </w:rPr>
      </w:pPr>
      <w:r w:rsidRPr="00D54780">
        <w:rPr>
          <w:b/>
          <w:sz w:val="24"/>
          <w:szCs w:val="24"/>
        </w:rPr>
        <w:t>Audience:</w:t>
      </w:r>
      <w:r>
        <w:rPr>
          <w:sz w:val="24"/>
          <w:szCs w:val="24"/>
        </w:rPr>
        <w:tab/>
        <w:t>Curriculum coordinators, general classroom teachers</w:t>
      </w:r>
    </w:p>
    <w:p w:rsidR="00903DE2" w:rsidRDefault="00903DE2" w:rsidP="00903DE2">
      <w:pPr>
        <w:spacing w:after="0"/>
        <w:rPr>
          <w:sz w:val="24"/>
          <w:szCs w:val="24"/>
        </w:rPr>
      </w:pPr>
      <w:r w:rsidRPr="00741F05">
        <w:rPr>
          <w:b/>
          <w:sz w:val="24"/>
          <w:szCs w:val="24"/>
        </w:rPr>
        <w:t>Register:</w:t>
      </w:r>
      <w:r>
        <w:rPr>
          <w:sz w:val="24"/>
          <w:szCs w:val="24"/>
        </w:rPr>
        <w:tab/>
      </w:r>
      <w:hyperlink r:id="rId11" w:history="1">
        <w:r w:rsidR="00585AD8">
          <w:rPr>
            <w:rStyle w:val="Hyperlink"/>
            <w:sz w:val="24"/>
            <w:szCs w:val="24"/>
          </w:rPr>
          <w:t>Sept</w:t>
        </w:r>
        <w:r w:rsidR="00F0332C" w:rsidRPr="00F0332C">
          <w:rPr>
            <w:rStyle w:val="Hyperlink"/>
            <w:sz w:val="24"/>
            <w:szCs w:val="24"/>
          </w:rPr>
          <w:t xml:space="preserve"> 14 </w:t>
        </w:r>
        <w:r w:rsidR="0022234C">
          <w:rPr>
            <w:rStyle w:val="Hyperlink"/>
            <w:sz w:val="24"/>
            <w:szCs w:val="24"/>
          </w:rPr>
          <w:t xml:space="preserve">Secondary </w:t>
        </w:r>
        <w:r w:rsidR="00F0332C" w:rsidRPr="00F0332C">
          <w:rPr>
            <w:rStyle w:val="Hyperlink"/>
            <w:sz w:val="24"/>
            <w:szCs w:val="24"/>
          </w:rPr>
          <w:t>Workshop</w:t>
        </w:r>
      </w:hyperlink>
      <w:r w:rsidR="000C3DF9">
        <w:rPr>
          <w:sz w:val="24"/>
          <w:szCs w:val="24"/>
        </w:rPr>
        <w:t xml:space="preserve"> (Eventbrite link)</w:t>
      </w:r>
    </w:p>
    <w:p w:rsidR="004471FC" w:rsidRDefault="004471FC" w:rsidP="00903DE2">
      <w:pPr>
        <w:spacing w:after="0"/>
        <w:rPr>
          <w:sz w:val="24"/>
          <w:szCs w:val="24"/>
        </w:rPr>
      </w:pPr>
      <w:r w:rsidRPr="004471FC">
        <w:rPr>
          <w:b/>
          <w:sz w:val="24"/>
          <w:szCs w:val="24"/>
        </w:rPr>
        <w:t>Eligibility:</w:t>
      </w:r>
      <w:r>
        <w:rPr>
          <w:sz w:val="24"/>
          <w:szCs w:val="24"/>
        </w:rPr>
        <w:t xml:space="preserve"> </w:t>
      </w:r>
      <w:r>
        <w:rPr>
          <w:sz w:val="24"/>
          <w:szCs w:val="24"/>
        </w:rPr>
        <w:tab/>
        <w:t xml:space="preserve">DET teachers (Limit of 2 </w:t>
      </w:r>
      <w:r w:rsidR="00F53FA9">
        <w:rPr>
          <w:sz w:val="24"/>
          <w:szCs w:val="24"/>
        </w:rPr>
        <w:t xml:space="preserve">teachers </w:t>
      </w:r>
      <w:r>
        <w:rPr>
          <w:sz w:val="24"/>
          <w:szCs w:val="24"/>
        </w:rPr>
        <w:t>per school per workshop)</w:t>
      </w:r>
    </w:p>
    <w:p w:rsidR="00903DE2" w:rsidRDefault="00903DE2" w:rsidP="00903DE2">
      <w:pPr>
        <w:spacing w:after="0"/>
        <w:rPr>
          <w:sz w:val="24"/>
          <w:szCs w:val="24"/>
        </w:rPr>
      </w:pPr>
    </w:p>
    <w:p w:rsidR="00903DE2" w:rsidRPr="00EC458A" w:rsidRDefault="00903DE2" w:rsidP="00903DE2">
      <w:pPr>
        <w:spacing w:after="0"/>
        <w:rPr>
          <w:b/>
          <w:sz w:val="24"/>
          <w:szCs w:val="24"/>
        </w:rPr>
      </w:pPr>
      <w:r w:rsidRPr="00EC458A">
        <w:rPr>
          <w:b/>
          <w:sz w:val="24"/>
          <w:szCs w:val="24"/>
        </w:rPr>
        <w:t>Victorian Curriculum Areas Covered:</w:t>
      </w:r>
    </w:p>
    <w:p w:rsidR="00903DE2" w:rsidRPr="00252454" w:rsidRDefault="00903DE2" w:rsidP="00903DE2">
      <w:pPr>
        <w:spacing w:after="0"/>
        <w:rPr>
          <w:sz w:val="24"/>
          <w:szCs w:val="24"/>
        </w:rPr>
      </w:pPr>
      <w:r w:rsidRPr="00252454">
        <w:rPr>
          <w:sz w:val="24"/>
          <w:szCs w:val="24"/>
        </w:rPr>
        <w:t>Civics and Citizenship, Critical and Creative Thinking, Drama, English, Ethical Capability, Health and Physical Education, Media Arts, Personal and Social Capability</w:t>
      </w:r>
    </w:p>
    <w:p w:rsidR="00903DE2" w:rsidRPr="00B72876" w:rsidRDefault="00903DE2" w:rsidP="00903DE2">
      <w:pPr>
        <w:spacing w:after="0"/>
        <w:rPr>
          <w:b/>
          <w:sz w:val="28"/>
          <w:szCs w:val="28"/>
        </w:rPr>
      </w:pPr>
    </w:p>
    <w:p w:rsidR="00916296" w:rsidRPr="00BC5FAC" w:rsidRDefault="00916296">
      <w:pPr>
        <w:rPr>
          <w:b/>
          <w:sz w:val="28"/>
          <w:szCs w:val="28"/>
        </w:rPr>
      </w:pPr>
      <w:bookmarkStart w:id="0" w:name="_GoBack"/>
      <w:bookmarkEnd w:id="0"/>
    </w:p>
    <w:sectPr w:rsidR="00916296" w:rsidRPr="00BC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AB7"/>
    <w:multiLevelType w:val="hybridMultilevel"/>
    <w:tmpl w:val="EF94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3038F"/>
    <w:multiLevelType w:val="hybridMultilevel"/>
    <w:tmpl w:val="6644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96398"/>
    <w:multiLevelType w:val="hybridMultilevel"/>
    <w:tmpl w:val="F2040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35E7E"/>
    <w:multiLevelType w:val="hybridMultilevel"/>
    <w:tmpl w:val="C6D2EC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C5E082D"/>
    <w:multiLevelType w:val="hybridMultilevel"/>
    <w:tmpl w:val="D3B0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42211C"/>
    <w:multiLevelType w:val="hybridMultilevel"/>
    <w:tmpl w:val="E72A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E15D56"/>
    <w:multiLevelType w:val="hybridMultilevel"/>
    <w:tmpl w:val="E288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4C3E8C"/>
    <w:multiLevelType w:val="hybridMultilevel"/>
    <w:tmpl w:val="721E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2535C3"/>
    <w:multiLevelType w:val="hybridMultilevel"/>
    <w:tmpl w:val="825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331127"/>
    <w:multiLevelType w:val="hybridMultilevel"/>
    <w:tmpl w:val="4C42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2"/>
  </w:num>
  <w:num w:numId="6">
    <w:abstractNumId w:val="9"/>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B6"/>
    <w:rsid w:val="000128C9"/>
    <w:rsid w:val="00040CE3"/>
    <w:rsid w:val="000764F9"/>
    <w:rsid w:val="00076F60"/>
    <w:rsid w:val="000879EC"/>
    <w:rsid w:val="00096B53"/>
    <w:rsid w:val="000C3DF9"/>
    <w:rsid w:val="000D2C32"/>
    <w:rsid w:val="000D2D7A"/>
    <w:rsid w:val="00123022"/>
    <w:rsid w:val="00151FFD"/>
    <w:rsid w:val="0016425B"/>
    <w:rsid w:val="00165481"/>
    <w:rsid w:val="00170A2D"/>
    <w:rsid w:val="001A3CFB"/>
    <w:rsid w:val="001D6648"/>
    <w:rsid w:val="0022234C"/>
    <w:rsid w:val="0022345F"/>
    <w:rsid w:val="00236823"/>
    <w:rsid w:val="00241E4A"/>
    <w:rsid w:val="00242865"/>
    <w:rsid w:val="00252454"/>
    <w:rsid w:val="00272EBD"/>
    <w:rsid w:val="0027414F"/>
    <w:rsid w:val="00276D1B"/>
    <w:rsid w:val="00292420"/>
    <w:rsid w:val="002952ED"/>
    <w:rsid w:val="00296DD9"/>
    <w:rsid w:val="002C3C34"/>
    <w:rsid w:val="002D4571"/>
    <w:rsid w:val="002D70F1"/>
    <w:rsid w:val="002F0EA1"/>
    <w:rsid w:val="00303F3F"/>
    <w:rsid w:val="00315628"/>
    <w:rsid w:val="00315916"/>
    <w:rsid w:val="0033395B"/>
    <w:rsid w:val="00354F16"/>
    <w:rsid w:val="00371168"/>
    <w:rsid w:val="00374E06"/>
    <w:rsid w:val="00387C12"/>
    <w:rsid w:val="00397DD6"/>
    <w:rsid w:val="003D5A69"/>
    <w:rsid w:val="003F6EB2"/>
    <w:rsid w:val="00401749"/>
    <w:rsid w:val="00402E97"/>
    <w:rsid w:val="00415927"/>
    <w:rsid w:val="0041617B"/>
    <w:rsid w:val="004233A4"/>
    <w:rsid w:val="004318BE"/>
    <w:rsid w:val="004471FC"/>
    <w:rsid w:val="004475E7"/>
    <w:rsid w:val="00457DCD"/>
    <w:rsid w:val="00473D83"/>
    <w:rsid w:val="00481042"/>
    <w:rsid w:val="004859BE"/>
    <w:rsid w:val="004B59C6"/>
    <w:rsid w:val="004C2F6B"/>
    <w:rsid w:val="004E3BE7"/>
    <w:rsid w:val="004F3EF5"/>
    <w:rsid w:val="00516D14"/>
    <w:rsid w:val="0056588F"/>
    <w:rsid w:val="005718A2"/>
    <w:rsid w:val="00571C6C"/>
    <w:rsid w:val="00583E07"/>
    <w:rsid w:val="00585AD8"/>
    <w:rsid w:val="005A19FA"/>
    <w:rsid w:val="005B3B78"/>
    <w:rsid w:val="005C6B67"/>
    <w:rsid w:val="00616A27"/>
    <w:rsid w:val="00654710"/>
    <w:rsid w:val="0066248A"/>
    <w:rsid w:val="0068670C"/>
    <w:rsid w:val="00693BB2"/>
    <w:rsid w:val="00697776"/>
    <w:rsid w:val="006C5057"/>
    <w:rsid w:val="006E3DEA"/>
    <w:rsid w:val="006F5E9D"/>
    <w:rsid w:val="006F74FC"/>
    <w:rsid w:val="007120DF"/>
    <w:rsid w:val="00726CC3"/>
    <w:rsid w:val="007329C5"/>
    <w:rsid w:val="00741F05"/>
    <w:rsid w:val="007541FD"/>
    <w:rsid w:val="00771F52"/>
    <w:rsid w:val="00780101"/>
    <w:rsid w:val="007D541B"/>
    <w:rsid w:val="007E0F3F"/>
    <w:rsid w:val="008250C1"/>
    <w:rsid w:val="00825BE4"/>
    <w:rsid w:val="0083322C"/>
    <w:rsid w:val="00866432"/>
    <w:rsid w:val="0086674A"/>
    <w:rsid w:val="00882348"/>
    <w:rsid w:val="00890CB7"/>
    <w:rsid w:val="008A6691"/>
    <w:rsid w:val="008C61FC"/>
    <w:rsid w:val="008D7AA3"/>
    <w:rsid w:val="008E2860"/>
    <w:rsid w:val="00903DE2"/>
    <w:rsid w:val="00911D08"/>
    <w:rsid w:val="00912684"/>
    <w:rsid w:val="00916296"/>
    <w:rsid w:val="0092736B"/>
    <w:rsid w:val="00955696"/>
    <w:rsid w:val="00956FA0"/>
    <w:rsid w:val="009907FE"/>
    <w:rsid w:val="009C4614"/>
    <w:rsid w:val="009D585D"/>
    <w:rsid w:val="009E7451"/>
    <w:rsid w:val="00A17466"/>
    <w:rsid w:val="00A23E9C"/>
    <w:rsid w:val="00A429E5"/>
    <w:rsid w:val="00A50814"/>
    <w:rsid w:val="00A5198B"/>
    <w:rsid w:val="00A64FE4"/>
    <w:rsid w:val="00A9130B"/>
    <w:rsid w:val="00AB034D"/>
    <w:rsid w:val="00AB7BF7"/>
    <w:rsid w:val="00AE6E3A"/>
    <w:rsid w:val="00AF2299"/>
    <w:rsid w:val="00AF6FDC"/>
    <w:rsid w:val="00B04264"/>
    <w:rsid w:val="00B4185E"/>
    <w:rsid w:val="00B53F32"/>
    <w:rsid w:val="00B72876"/>
    <w:rsid w:val="00B842A6"/>
    <w:rsid w:val="00BC5FAC"/>
    <w:rsid w:val="00C04657"/>
    <w:rsid w:val="00C44788"/>
    <w:rsid w:val="00C87FC2"/>
    <w:rsid w:val="00CA04AD"/>
    <w:rsid w:val="00CB6A8D"/>
    <w:rsid w:val="00D16323"/>
    <w:rsid w:val="00D23C06"/>
    <w:rsid w:val="00D428CB"/>
    <w:rsid w:val="00D42997"/>
    <w:rsid w:val="00D54780"/>
    <w:rsid w:val="00D6613D"/>
    <w:rsid w:val="00D7302A"/>
    <w:rsid w:val="00D93090"/>
    <w:rsid w:val="00D952EC"/>
    <w:rsid w:val="00DB5457"/>
    <w:rsid w:val="00DB693C"/>
    <w:rsid w:val="00DD1493"/>
    <w:rsid w:val="00DD69C4"/>
    <w:rsid w:val="00E0252B"/>
    <w:rsid w:val="00E120FC"/>
    <w:rsid w:val="00E34666"/>
    <w:rsid w:val="00E370D1"/>
    <w:rsid w:val="00E46D48"/>
    <w:rsid w:val="00E61DE5"/>
    <w:rsid w:val="00E7566F"/>
    <w:rsid w:val="00E77509"/>
    <w:rsid w:val="00E85E9B"/>
    <w:rsid w:val="00EC458A"/>
    <w:rsid w:val="00EC79B6"/>
    <w:rsid w:val="00ED2A2F"/>
    <w:rsid w:val="00ED7BFE"/>
    <w:rsid w:val="00EF73B1"/>
    <w:rsid w:val="00F0332C"/>
    <w:rsid w:val="00F13C82"/>
    <w:rsid w:val="00F44D06"/>
    <w:rsid w:val="00F53FA9"/>
    <w:rsid w:val="00FA4C18"/>
    <w:rsid w:val="00FC37C3"/>
    <w:rsid w:val="00FC5A2A"/>
    <w:rsid w:val="00FD0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584C-8879-4C2C-8C06-D8BDFD7F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1B"/>
    <w:pPr>
      <w:ind w:left="720"/>
      <w:contextualSpacing/>
    </w:pPr>
  </w:style>
  <w:style w:type="character" w:styleId="Hyperlink">
    <w:name w:val="Hyperlink"/>
    <w:basedOn w:val="DefaultParagraphFont"/>
    <w:uiPriority w:val="99"/>
    <w:unhideWhenUsed/>
    <w:rsid w:val="00E61DE5"/>
    <w:rPr>
      <w:color w:val="0000FF" w:themeColor="hyperlink"/>
      <w:u w:val="single"/>
    </w:rPr>
  </w:style>
  <w:style w:type="character" w:styleId="FollowedHyperlink">
    <w:name w:val="FollowedHyperlink"/>
    <w:basedOn w:val="DefaultParagraphFont"/>
    <w:uiPriority w:val="99"/>
    <w:semiHidden/>
    <w:unhideWhenUsed/>
    <w:rsid w:val="00E77509"/>
    <w:rPr>
      <w:color w:val="800080" w:themeColor="followedHyperlink"/>
      <w:u w:val="single"/>
    </w:rPr>
  </w:style>
  <w:style w:type="paragraph" w:styleId="BalloonText">
    <w:name w:val="Balloon Text"/>
    <w:basedOn w:val="Normal"/>
    <w:link w:val="BalloonTextChar"/>
    <w:uiPriority w:val="99"/>
    <w:semiHidden/>
    <w:unhideWhenUsed/>
    <w:rsid w:val="0007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F9"/>
    <w:rPr>
      <w:rFonts w:ascii="Segoe UI" w:hAnsi="Segoe UI" w:cs="Segoe UI"/>
      <w:sz w:val="18"/>
      <w:szCs w:val="18"/>
    </w:rPr>
  </w:style>
  <w:style w:type="paragraph" w:styleId="NormalWeb">
    <w:name w:val="Normal (Web)"/>
    <w:basedOn w:val="Normal"/>
    <w:uiPriority w:val="99"/>
    <w:semiHidden/>
    <w:unhideWhenUsed/>
    <w:rsid w:val="009162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ventbrite.com.au/e/actf-content-in-fuse-det-secondary-teacher-workshop-tickets-46745643478"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C71470250F14D43A101D1926527A771" ma:contentTypeVersion="13" ma:contentTypeDescription="DET Document" ma:contentTypeScope="" ma:versionID="98c68966874c9f974d85e12443ba17b5">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ET_EDRMS_BusUnitTaxHTField0 xmlns="http://schemas.microsoft.com/Sharepoint/v3">
      <Terms xmlns="http://schemas.microsoft.com/office/infopath/2007/PartnerControls"/>
    </DET_EDRMS_BusUnitTaxHTField0>
    <TaxCatchAll xmlns="1966e606-8b69-4075-9ef8-a409e80aaa70">
      <Value>20</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768D9FCE-BA98-40EA-B114-F51A904A6505}"/>
</file>

<file path=customXml/itemProps2.xml><?xml version="1.0" encoding="utf-8"?>
<ds:datastoreItem xmlns:ds="http://schemas.openxmlformats.org/officeDocument/2006/customXml" ds:itemID="{A95C4382-0F2D-4DF9-A413-17F068490B99}"/>
</file>

<file path=customXml/itemProps3.xml><?xml version="1.0" encoding="utf-8"?>
<ds:datastoreItem xmlns:ds="http://schemas.openxmlformats.org/officeDocument/2006/customXml" ds:itemID="{444F1E04-12EE-4EE0-A87E-4692C675E998}"/>
</file>

<file path=customXml/itemProps4.xml><?xml version="1.0" encoding="utf-8"?>
<ds:datastoreItem xmlns:ds="http://schemas.openxmlformats.org/officeDocument/2006/customXml" ds:itemID="{8AD6F0A1-B442-456C-8AA0-CF2AEE85FE44}"/>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Maggs</dc:creator>
  <cp:lastModifiedBy>Peter Maggs</cp:lastModifiedBy>
  <cp:revision>7</cp:revision>
  <cp:lastPrinted>2018-06-07T00:01:00Z</cp:lastPrinted>
  <dcterms:created xsi:type="dcterms:W3CDTF">2018-06-06T05:54:00Z</dcterms:created>
  <dcterms:modified xsi:type="dcterms:W3CDTF">2018-06-07T00:13:00Z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DET_EDRMS_SecClass">
    <vt:lpwstr/>
  </property>
  <property fmtid="{D5CDD505-2E9C-101B-9397-08002B2CF9AE}" pid="4" name="ContentTypeId">
    <vt:lpwstr>0x010100C1A95F885C0B4A62AE4D0515D220750C00BC71470250F14D43A101D1926527A771</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WebId">
    <vt:lpwstr>{a5aac4e7-642e-466c-a7f1-132e81d07b01}</vt:lpwstr>
  </property>
  <property fmtid="{D5CDD505-2E9C-101B-9397-08002B2CF9AE}" pid="8" name="RecordPoint_ActiveItemSiteId">
    <vt:lpwstr>{03dc8113-b288-4f44-a289-6e7ea0196235}</vt:lpwstr>
  </property>
  <property fmtid="{D5CDD505-2E9C-101B-9397-08002B2CF9AE}" pid="9" name="RecordPoint_ActiveItemListId">
    <vt:lpwstr>{09e0b4a3-179f-4ee2-b72d-5eff501ad800}</vt:lpwstr>
  </property>
  <property fmtid="{D5CDD505-2E9C-101B-9397-08002B2CF9AE}" pid="10" name="RecordPoint_ActiveItemUniqueId">
    <vt:lpwstr>{1048ea78-dfb5-431f-bb81-f7a2e1dbcde9}</vt:lpwstr>
  </property>
  <property fmtid="{D5CDD505-2E9C-101B-9397-08002B2CF9AE}" pid="11" name="RecordPoint_RecordNumberSubmitted">
    <vt:lpwstr>R2018/0317615</vt:lpwstr>
  </property>
  <property fmtid="{D5CDD505-2E9C-101B-9397-08002B2CF9AE}" pid="12" name="RecordPoint_SubmissionCompleted">
    <vt:lpwstr>2018-06-07T12:33:25.6537491+10:00</vt:lpwstr>
  </property>
</Properties>
</file>